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BC" w:rsidRPr="00036B2F" w:rsidRDefault="00CF07BC">
      <w:pPr>
        <w:pStyle w:val="BodyText"/>
        <w:spacing w:before="16"/>
        <w:rPr>
          <w:rFonts w:ascii="Times New Roman" w:hAnsi="Times New Roman" w:cs="Times New Roman"/>
        </w:rPr>
      </w:pPr>
    </w:p>
    <w:p w:rsidR="00EB0429" w:rsidRPr="00EB0429" w:rsidRDefault="00EB0429" w:rsidP="00EB0429">
      <w:pPr>
        <w:pStyle w:val="BodyText"/>
        <w:spacing w:before="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0429">
        <w:rPr>
          <w:rFonts w:ascii="Times New Roman" w:hAnsi="Times New Roman" w:cs="Times New Roman"/>
          <w:i/>
          <w:sz w:val="24"/>
          <w:szCs w:val="24"/>
        </w:rPr>
        <w:t>Pielikums Nr.1</w:t>
      </w:r>
    </w:p>
    <w:p w:rsidR="00EB0429" w:rsidRPr="00EB0429" w:rsidRDefault="00EB0429" w:rsidP="00EB0429">
      <w:pPr>
        <w:pStyle w:val="BodyText"/>
        <w:spacing w:before="1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6B2F" w:rsidRPr="00352D93" w:rsidRDefault="00352D93" w:rsidP="00352D93">
      <w:pPr>
        <w:pStyle w:val="BodyText"/>
        <w:spacing w:before="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3">
        <w:rPr>
          <w:rFonts w:ascii="Times New Roman" w:hAnsi="Times New Roman" w:cs="Times New Roman"/>
          <w:b/>
          <w:sz w:val="28"/>
          <w:szCs w:val="28"/>
        </w:rPr>
        <w:t>Tehniskā specifikācija</w:t>
      </w:r>
    </w:p>
    <w:p w:rsidR="00036B2F" w:rsidRPr="00036B2F" w:rsidRDefault="00036B2F">
      <w:pPr>
        <w:pStyle w:val="BodyText"/>
        <w:spacing w:before="16"/>
        <w:rPr>
          <w:rFonts w:ascii="Times New Roman" w:hAnsi="Times New Roman" w:cs="Times New Roman"/>
        </w:rPr>
      </w:pPr>
    </w:p>
    <w:p w:rsidR="00CF07BC" w:rsidRPr="00036B2F" w:rsidRDefault="00E96E85">
      <w:pPr>
        <w:pStyle w:val="Heading1"/>
        <w:ind w:right="91"/>
        <w:jc w:val="center"/>
        <w:rPr>
          <w:rFonts w:ascii="Times New Roman" w:hAnsi="Times New Roman" w:cs="Times New Roman"/>
        </w:rPr>
      </w:pPr>
      <w:r w:rsidRPr="00036B2F">
        <w:rPr>
          <w:rFonts w:ascii="Times New Roman" w:hAnsi="Times New Roman" w:cs="Times New Roman"/>
        </w:rPr>
        <w:t>KIBERDROŠĪBAS</w:t>
      </w:r>
      <w:r w:rsidRPr="00036B2F">
        <w:rPr>
          <w:rFonts w:ascii="Times New Roman" w:hAnsi="Times New Roman" w:cs="Times New Roman"/>
          <w:spacing w:val="37"/>
        </w:rPr>
        <w:t xml:space="preserve"> </w:t>
      </w:r>
      <w:r w:rsidRPr="00036B2F">
        <w:rPr>
          <w:rFonts w:ascii="Times New Roman" w:hAnsi="Times New Roman" w:cs="Times New Roman"/>
        </w:rPr>
        <w:t>PĀRVALDNIEKA</w:t>
      </w:r>
      <w:r w:rsidRPr="00036B2F">
        <w:rPr>
          <w:rFonts w:ascii="Times New Roman" w:hAnsi="Times New Roman" w:cs="Times New Roman"/>
          <w:spacing w:val="41"/>
        </w:rPr>
        <w:t xml:space="preserve"> </w:t>
      </w:r>
      <w:r w:rsidRPr="00036B2F">
        <w:rPr>
          <w:rFonts w:ascii="Times New Roman" w:hAnsi="Times New Roman" w:cs="Times New Roman"/>
          <w:spacing w:val="-2"/>
        </w:rPr>
        <w:t>PAKALPOJUMIEM</w:t>
      </w:r>
    </w:p>
    <w:p w:rsidR="00CF07BC" w:rsidRPr="00036B2F" w:rsidRDefault="00CF07BC">
      <w:pPr>
        <w:pStyle w:val="BodyText"/>
        <w:spacing w:before="18"/>
        <w:rPr>
          <w:rFonts w:ascii="Times New Roman" w:hAnsi="Times New Roman" w:cs="Times New Roman"/>
          <w:b/>
        </w:rPr>
      </w:pPr>
    </w:p>
    <w:p w:rsidR="00CF07BC" w:rsidRPr="00036B2F" w:rsidRDefault="00E96E85">
      <w:pPr>
        <w:pStyle w:val="BodyText"/>
        <w:spacing w:line="247" w:lineRule="auto"/>
        <w:ind w:left="320" w:right="412"/>
        <w:jc w:val="both"/>
        <w:rPr>
          <w:rFonts w:ascii="Times New Roman" w:hAnsi="Times New Roman" w:cs="Times New Roman"/>
        </w:rPr>
      </w:pPr>
      <w:r w:rsidRPr="00036B2F">
        <w:rPr>
          <w:rFonts w:ascii="Times New Roman" w:hAnsi="Times New Roman" w:cs="Times New Roman"/>
          <w:w w:val="105"/>
        </w:rPr>
        <w:t>Atbilstoši</w:t>
      </w:r>
      <w:r w:rsidRPr="00036B2F">
        <w:rPr>
          <w:rFonts w:ascii="Times New Roman" w:hAnsi="Times New Roman" w:cs="Times New Roman"/>
          <w:spacing w:val="-3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Nacionālās</w:t>
      </w:r>
      <w:r w:rsidRPr="00036B2F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036B2F">
        <w:rPr>
          <w:rFonts w:ascii="Times New Roman" w:hAnsi="Times New Roman" w:cs="Times New Roman"/>
          <w:w w:val="105"/>
        </w:rPr>
        <w:t>kiberdrošības</w:t>
      </w:r>
      <w:proofErr w:type="spellEnd"/>
      <w:r w:rsidRPr="00036B2F">
        <w:rPr>
          <w:rFonts w:ascii="Times New Roman" w:hAnsi="Times New Roman" w:cs="Times New Roman"/>
          <w:spacing w:val="-4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likuma</w:t>
      </w:r>
      <w:r w:rsidRPr="00036B2F">
        <w:rPr>
          <w:rFonts w:ascii="Times New Roman" w:hAnsi="Times New Roman" w:cs="Times New Roman"/>
          <w:spacing w:val="-5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25.pantam izglītības</w:t>
      </w:r>
      <w:r w:rsidRPr="00036B2F">
        <w:rPr>
          <w:rFonts w:ascii="Times New Roman" w:hAnsi="Times New Roman" w:cs="Times New Roman"/>
          <w:spacing w:val="-5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iestāde</w:t>
      </w:r>
      <w:r w:rsidRPr="00036B2F">
        <w:rPr>
          <w:rFonts w:ascii="Times New Roman" w:hAnsi="Times New Roman" w:cs="Times New Roman"/>
          <w:spacing w:val="-3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(kā</w:t>
      </w:r>
      <w:r w:rsidRPr="00036B2F">
        <w:rPr>
          <w:rFonts w:ascii="Times New Roman" w:hAnsi="Times New Roman" w:cs="Times New Roman"/>
          <w:spacing w:val="-3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valsts</w:t>
      </w:r>
      <w:r w:rsidRPr="00036B2F">
        <w:rPr>
          <w:rFonts w:ascii="Times New Roman" w:hAnsi="Times New Roman" w:cs="Times New Roman"/>
          <w:spacing w:val="-4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institūcija,</w:t>
      </w:r>
      <w:r w:rsidRPr="00036B2F">
        <w:rPr>
          <w:rFonts w:ascii="Times New Roman" w:hAnsi="Times New Roman" w:cs="Times New Roman"/>
          <w:spacing w:val="-3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kas</w:t>
      </w:r>
      <w:r w:rsidRPr="00036B2F">
        <w:rPr>
          <w:rFonts w:ascii="Times New Roman" w:hAnsi="Times New Roman" w:cs="Times New Roman"/>
          <w:spacing w:val="-4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ir tiešās pārvaldes iestāde) atbilst būtisko pakalpojuma sniedzēja statusam. Izglītības iestādei ir jānosaka</w:t>
      </w:r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036B2F">
        <w:rPr>
          <w:rFonts w:ascii="Times New Roman" w:hAnsi="Times New Roman" w:cs="Times New Roman"/>
          <w:w w:val="105"/>
        </w:rPr>
        <w:t>Kiberdrošības</w:t>
      </w:r>
      <w:proofErr w:type="spellEnd"/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pārvaldnieku,</w:t>
      </w:r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kurš</w:t>
      </w:r>
      <w:r w:rsidRPr="00036B2F">
        <w:rPr>
          <w:rFonts w:ascii="Times New Roman" w:hAnsi="Times New Roman" w:cs="Times New Roman"/>
          <w:spacing w:val="-11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īsteno</w:t>
      </w:r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un</w:t>
      </w:r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pārrauga</w:t>
      </w:r>
      <w:r w:rsidRPr="00036B2F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036B2F">
        <w:rPr>
          <w:rFonts w:ascii="Times New Roman" w:hAnsi="Times New Roman" w:cs="Times New Roman"/>
          <w:w w:val="105"/>
        </w:rPr>
        <w:t>kiberdrošības</w:t>
      </w:r>
      <w:proofErr w:type="spellEnd"/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pasākumu</w:t>
      </w:r>
      <w:r w:rsidRPr="00036B2F">
        <w:rPr>
          <w:rFonts w:ascii="Times New Roman" w:hAnsi="Times New Roman" w:cs="Times New Roman"/>
          <w:spacing w:val="-12"/>
          <w:w w:val="105"/>
        </w:rPr>
        <w:t xml:space="preserve"> </w:t>
      </w:r>
      <w:r w:rsidRPr="00036B2F">
        <w:rPr>
          <w:rFonts w:ascii="Times New Roman" w:hAnsi="Times New Roman" w:cs="Times New Roman"/>
          <w:w w:val="105"/>
        </w:rPr>
        <w:t>īstenošanu izglītības iestādē.</w:t>
      </w:r>
    </w:p>
    <w:p w:rsidR="00CF07BC" w:rsidRPr="00036B2F" w:rsidRDefault="00CF07BC">
      <w:pPr>
        <w:pStyle w:val="BodyText"/>
        <w:spacing w:before="13"/>
        <w:rPr>
          <w:rFonts w:ascii="Times New Roman" w:hAnsi="Times New Roman" w:cs="Times New Roman"/>
        </w:rPr>
      </w:pPr>
    </w:p>
    <w:p w:rsidR="00CF07BC" w:rsidRPr="00036B2F" w:rsidRDefault="00CF07BC">
      <w:pPr>
        <w:pStyle w:val="BodyText"/>
        <w:spacing w:before="3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8"/>
        <w:gridCol w:w="1200"/>
      </w:tblGrid>
      <w:tr w:rsidR="00CF07BC" w:rsidRPr="00036B2F">
        <w:trPr>
          <w:trHeight w:val="503"/>
        </w:trPr>
        <w:tc>
          <w:tcPr>
            <w:tcW w:w="7438" w:type="dxa"/>
          </w:tcPr>
          <w:p w:rsidR="00CF07BC" w:rsidRPr="00036B2F" w:rsidRDefault="00E96E85">
            <w:pPr>
              <w:pStyle w:val="TableParagraph"/>
              <w:spacing w:line="250" w:lineRule="atLeast"/>
              <w:ind w:left="2707" w:right="768" w:hanging="875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36B2F">
              <w:rPr>
                <w:rFonts w:ascii="Times New Roman" w:hAnsi="Times New Roman" w:cs="Times New Roman"/>
                <w:b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b/>
                <w:sz w:val="20"/>
              </w:rPr>
              <w:t xml:space="preserve"> pārvaldnieka darba uzdevumi </w:t>
            </w:r>
            <w:r w:rsidRPr="00036B2F">
              <w:rPr>
                <w:rFonts w:ascii="Times New Roman" w:hAnsi="Times New Roman" w:cs="Times New Roman"/>
                <w:b/>
                <w:w w:val="105"/>
                <w:sz w:val="20"/>
              </w:rPr>
              <w:t>(Pakalpojuma apraksts)</w:t>
            </w:r>
          </w:p>
        </w:tc>
        <w:tc>
          <w:tcPr>
            <w:tcW w:w="1200" w:type="dxa"/>
          </w:tcPr>
          <w:p w:rsidR="00CF07BC" w:rsidRDefault="00E96E85">
            <w:pPr>
              <w:pStyle w:val="TableParagraph"/>
              <w:spacing w:before="133"/>
              <w:ind w:left="262"/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</w:pPr>
            <w:r w:rsidRPr="00036B2F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Maksa</w:t>
            </w:r>
            <w:r w:rsidR="00036B2F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 xml:space="preserve">EUR, </w:t>
            </w:r>
            <w:r w:rsidR="00036B2F">
              <w:rPr>
                <w:rFonts w:ascii="Times New Roman" w:hAnsi="Times New Roman" w:cs="Times New Roman"/>
                <w:b/>
                <w:spacing w:val="-2"/>
                <w:w w:val="105"/>
                <w:sz w:val="20"/>
              </w:rPr>
              <w:t>bez PVN</w:t>
            </w:r>
          </w:p>
          <w:p w:rsidR="00352D93" w:rsidRPr="00036B2F" w:rsidRDefault="00352D93">
            <w:pPr>
              <w:pStyle w:val="TableParagraph"/>
              <w:spacing w:before="133"/>
              <w:ind w:left="262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mēnesī</w:t>
            </w:r>
          </w:p>
        </w:tc>
      </w:tr>
      <w:tr w:rsidR="00CF07BC" w:rsidRPr="00036B2F">
        <w:trPr>
          <w:trHeight w:val="8437"/>
        </w:trPr>
        <w:tc>
          <w:tcPr>
            <w:tcW w:w="7438" w:type="dxa"/>
          </w:tcPr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before="7" w:line="247" w:lineRule="auto"/>
              <w:ind w:right="95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>Izstrādāt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un</w:t>
            </w:r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vismaz</w:t>
            </w:r>
            <w:r w:rsidRPr="00036B2F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reizi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gadā</w:t>
            </w:r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aktualizēt</w:t>
            </w:r>
            <w:r w:rsidRPr="00036B2F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Pasūtītāja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politiku,</w:t>
            </w:r>
            <w:r w:rsidRPr="00036B2F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IKT resursu un informācijas sistēmu katalogu,</w:t>
            </w:r>
            <w:r w:rsidRPr="00036B2F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kiberrisku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pārvaldības un IKT darbības nepārtrauktības plānu un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kiberincidentu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žurnālu.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before="4" w:line="247" w:lineRule="auto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Sniegt atbalstu pirmreizēja pašnovērtējuma ziņojuma sagatavošanai un iesniegšanai Nacionālajam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centram.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"/>
              <w:ind w:left="777" w:hanging="337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sz w:val="20"/>
              </w:rPr>
              <w:t>Sniegt</w:t>
            </w:r>
            <w:r w:rsidRPr="00036B2F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atbalstu,</w:t>
            </w:r>
            <w:r w:rsidRPr="00036B2F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palīdzību</w:t>
            </w:r>
            <w:r w:rsidRPr="00036B2F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un</w:t>
            </w:r>
            <w:r w:rsidRPr="00036B2F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konsultāciju</w:t>
            </w:r>
            <w:r w:rsidRPr="00036B2F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sniegšanu</w:t>
            </w:r>
            <w:r w:rsidRPr="00036B2F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Pasūtītāja</w:t>
            </w:r>
            <w:r w:rsidRPr="00036B2F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darbiniekiem</w:t>
            </w:r>
            <w:r w:rsidRPr="00036B2F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pacing w:val="-5"/>
                <w:sz w:val="20"/>
              </w:rPr>
              <w:t>un</w:t>
            </w:r>
          </w:p>
          <w:p w:rsidR="00CF07BC" w:rsidRPr="00036B2F" w:rsidRDefault="00E96E85">
            <w:pPr>
              <w:pStyle w:val="TableParagraph"/>
              <w:spacing w:before="8" w:line="247" w:lineRule="auto"/>
              <w:ind w:left="778"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>/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vai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citiem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interesentiem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attiecībā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uz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Pasūtītāja</w:t>
            </w:r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kiberdrošību</w:t>
            </w:r>
            <w:proofErr w:type="spellEnd"/>
            <w:r w:rsidRPr="00036B2F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un pārvaldību, t.sk. nodrošināt neierobežotas telefonsarunu konsultācijas darba dienas ietvaros, sniegt rakstiskas atbildes uz Pasūtītāju darbinieku un / vai citu interesentu uzdotajiem jautājumiem un ierasties iestādē sniedzot konsultācijas, kad tas būs nepieciešams.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before="6" w:line="249" w:lineRule="auto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Vismaz reizi gadā veikt informācijas sistēmu klasifikāciju pēc pieejamības, integritātes un konfidencialitātes klasēm atbilstoši Nacionālais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centra izstrādātai Informācijas resursu un informācijas sistēmu klasifikācijas </w:t>
            </w:r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iedalījumam.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line="247" w:lineRule="auto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>Vismaz reizi gadā veikt Pasūtītāja Informācijas risku analīzi, sagatavojot Informācijas resursu risku reģistru un Pārskatu par pasākumiem risku mazināšanai un novēršanai atbilstoši Pasūtītāja Informācijas drošības riska pārvaldības plāna prasībām.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before="1" w:line="249" w:lineRule="auto"/>
              <w:ind w:right="98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sz w:val="20"/>
              </w:rPr>
              <w:t xml:space="preserve">organizēt institūcijas informācijas un komunikācijas tehnoloģiju infrastruktūras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drošības pasākumus, nodrošinot tehnisko resursu fiziskās un loģiskās aizsardzības uzraudzības pasākumus atbilstoši Pasūtītāja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politikas un to saistošo dokumentu prasībām.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line="247" w:lineRule="auto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Koordinēt informācijas sistēmas atjaunošanas procedūras, ja tehnoloģiskie resursi ir bojāti un informācijas sistēmas funkcionēšana traucēta vai </w:t>
            </w:r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neiespējama saskaņā ar </w:t>
            </w:r>
            <w:proofErr w:type="spellStart"/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politiku, Informācijas sistēmas drošības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noteikumiem un Informācijas sistēmu atjaunošanas plānu.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line="249" w:lineRule="auto"/>
              <w:ind w:right="100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Vismaz reizi gadā sniegt Pasūtītāja darbiniekiem apmācību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jautājumos, izskaidrojot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drošības politikas pamatprincipus un būtiskākos drošības pasākumus datu drošībai.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8"/>
              </w:tabs>
              <w:spacing w:line="252" w:lineRule="exact"/>
              <w:ind w:left="776" w:hanging="337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sz w:val="20"/>
              </w:rPr>
              <w:t>Ne</w:t>
            </w:r>
            <w:r w:rsidRPr="00036B2F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retāk</w:t>
            </w:r>
            <w:r w:rsidRPr="00036B2F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kā</w:t>
            </w:r>
            <w:r w:rsidRPr="00036B2F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reizi</w:t>
            </w:r>
            <w:r w:rsidRPr="00036B2F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gadā</w:t>
            </w:r>
            <w:r w:rsidRPr="00036B2F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veikt</w:t>
            </w:r>
            <w:r w:rsidRPr="00036B2F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informācijas</w:t>
            </w:r>
            <w:r w:rsidRPr="00036B2F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un</w:t>
            </w:r>
            <w:r w:rsidRPr="00036B2F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komunikācijas</w:t>
            </w:r>
            <w:r w:rsidRPr="00036B2F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z w:val="20"/>
              </w:rPr>
              <w:t>tehnoloģiju</w:t>
            </w:r>
            <w:r w:rsidRPr="00036B2F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spacing w:val="-2"/>
                <w:sz w:val="20"/>
              </w:rPr>
              <w:t>drošības</w:t>
            </w:r>
          </w:p>
          <w:p w:rsidR="00CF07BC" w:rsidRPr="00036B2F" w:rsidRDefault="00E96E85">
            <w:pPr>
              <w:pStyle w:val="TableParagraph"/>
              <w:spacing w:line="250" w:lineRule="atLeast"/>
              <w:ind w:left="778" w:right="102"/>
              <w:jc w:val="both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pārbaudi un atbilstoši tās rezultātiem organizēt konstatēto trūkumu </w:t>
            </w:r>
            <w:r w:rsidRPr="00036B2F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novēršanu.</w:t>
            </w:r>
          </w:p>
        </w:tc>
        <w:tc>
          <w:tcPr>
            <w:tcW w:w="1200" w:type="dxa"/>
          </w:tcPr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spacing w:before="67"/>
              <w:rPr>
                <w:rFonts w:ascii="Times New Roman" w:hAnsi="Times New Roman" w:cs="Times New Roman"/>
                <w:sz w:val="20"/>
              </w:rPr>
            </w:pPr>
          </w:p>
          <w:p w:rsidR="00CF07BC" w:rsidRPr="00036B2F" w:rsidRDefault="00CF07BC">
            <w:pPr>
              <w:pStyle w:val="TableParagraph"/>
              <w:spacing w:before="8"/>
              <w:ind w:left="287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F07BC" w:rsidRPr="00036B2F" w:rsidRDefault="00CF07BC">
      <w:pPr>
        <w:pStyle w:val="TableParagraph"/>
        <w:rPr>
          <w:rFonts w:ascii="Times New Roman" w:hAnsi="Times New Roman" w:cs="Times New Roman"/>
          <w:b/>
          <w:sz w:val="20"/>
        </w:rPr>
        <w:sectPr w:rsidR="00CF07BC" w:rsidRPr="00036B2F">
          <w:type w:val="continuous"/>
          <w:pgSz w:w="12240" w:h="15840"/>
          <w:pgMar w:top="640" w:right="1440" w:bottom="280" w:left="1800" w:header="720" w:footer="720" w:gutter="0"/>
          <w:cols w:space="720"/>
        </w:sectPr>
      </w:pPr>
    </w:p>
    <w:p w:rsidR="00CF07BC" w:rsidRPr="00036B2F" w:rsidRDefault="00CF07BC">
      <w:pPr>
        <w:pStyle w:val="BodyText"/>
        <w:ind w:left="307"/>
        <w:rPr>
          <w:rFonts w:ascii="Times New Roman" w:hAnsi="Times New Roman" w:cs="Times New Roman"/>
        </w:rPr>
      </w:pPr>
    </w:p>
    <w:p w:rsidR="00CF07BC" w:rsidRPr="00036B2F" w:rsidRDefault="00CF07BC">
      <w:pPr>
        <w:pStyle w:val="BodyText"/>
        <w:spacing w:before="4" w:after="1"/>
        <w:rPr>
          <w:rFonts w:ascii="Times New Roman" w:hAnsi="Times New Roman" w:cs="Times New Roman"/>
          <w:sz w:val="18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8"/>
        <w:gridCol w:w="1200"/>
      </w:tblGrid>
      <w:tr w:rsidR="00CF07BC" w:rsidRPr="00036B2F">
        <w:trPr>
          <w:trHeight w:val="1032"/>
        </w:trPr>
        <w:tc>
          <w:tcPr>
            <w:tcW w:w="7438" w:type="dxa"/>
          </w:tcPr>
          <w:p w:rsidR="00CF07BC" w:rsidRPr="00036B2F" w:rsidRDefault="00E96E85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7" w:line="247" w:lineRule="auto"/>
              <w:ind w:right="102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vismaz reizi gadā apmeklēt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kiberincidentu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novēršanas institūcijas organizētu apmācību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 jautājumos.</w:t>
            </w:r>
          </w:p>
          <w:p w:rsidR="00CF07BC" w:rsidRPr="00036B2F" w:rsidRDefault="00E96E85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line="250" w:lineRule="atLeast"/>
              <w:ind w:right="99"/>
              <w:rPr>
                <w:rFonts w:ascii="Times New Roman" w:hAnsi="Times New Roman" w:cs="Times New Roman"/>
                <w:sz w:val="20"/>
              </w:rPr>
            </w:pPr>
            <w:r w:rsidRPr="00036B2F">
              <w:rPr>
                <w:rFonts w:ascii="Times New Roman" w:hAnsi="Times New Roman" w:cs="Times New Roman"/>
                <w:w w:val="105"/>
                <w:sz w:val="20"/>
              </w:rPr>
              <w:t>Izmeklēt</w:t>
            </w:r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kiberincidentus</w:t>
            </w:r>
            <w:proofErr w:type="spellEnd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,</w:t>
            </w:r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sagatavot</w:t>
            </w:r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proofErr w:type="spellStart"/>
            <w:r w:rsidRPr="00036B2F">
              <w:rPr>
                <w:rFonts w:ascii="Times New Roman" w:hAnsi="Times New Roman" w:cs="Times New Roman"/>
                <w:w w:val="105"/>
                <w:sz w:val="20"/>
              </w:rPr>
              <w:t>kiberincidenta</w:t>
            </w:r>
            <w:proofErr w:type="spellEnd"/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ziņojumu</w:t>
            </w:r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>un</w:t>
            </w:r>
            <w:r w:rsidRPr="00036B2F">
              <w:rPr>
                <w:rFonts w:ascii="Times New Roman" w:hAnsi="Times New Roman" w:cs="Times New Roman"/>
                <w:spacing w:val="40"/>
                <w:w w:val="105"/>
                <w:sz w:val="20"/>
              </w:rPr>
              <w:t xml:space="preserve"> </w:t>
            </w:r>
            <w:r w:rsidRPr="00036B2F">
              <w:rPr>
                <w:rFonts w:ascii="Times New Roman" w:hAnsi="Times New Roman" w:cs="Times New Roman"/>
                <w:w w:val="105"/>
                <w:sz w:val="20"/>
              </w:rPr>
              <w:t xml:space="preserve">informēt </w:t>
            </w:r>
            <w:r w:rsidRPr="00036B2F">
              <w:rPr>
                <w:rFonts w:ascii="Times New Roman" w:hAnsi="Times New Roman" w:cs="Times New Roman"/>
                <w:sz w:val="20"/>
              </w:rPr>
              <w:t xml:space="preserve">atbilstošās drošības institūcijas atbilstoši Nacionālajam </w:t>
            </w:r>
            <w:proofErr w:type="spellStart"/>
            <w:r w:rsidRPr="00036B2F">
              <w:rPr>
                <w:rFonts w:ascii="Times New Roman" w:hAnsi="Times New Roman" w:cs="Times New Roman"/>
                <w:sz w:val="20"/>
              </w:rPr>
              <w:t>kiberdrošības</w:t>
            </w:r>
            <w:proofErr w:type="spellEnd"/>
            <w:r w:rsidRPr="00036B2F">
              <w:rPr>
                <w:rFonts w:ascii="Times New Roman" w:hAnsi="Times New Roman" w:cs="Times New Roman"/>
                <w:sz w:val="20"/>
              </w:rPr>
              <w:t xml:space="preserve"> likumam.</w:t>
            </w:r>
          </w:p>
        </w:tc>
        <w:tc>
          <w:tcPr>
            <w:tcW w:w="1200" w:type="dxa"/>
          </w:tcPr>
          <w:p w:rsidR="00CF07BC" w:rsidRPr="00036B2F" w:rsidRDefault="00CF07B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pStyle w:val="BodyText"/>
        <w:spacing w:before="80"/>
        <w:rPr>
          <w:rFonts w:ascii="Times New Roman" w:hAnsi="Times New Roman" w:cs="Times New Roman"/>
          <w:sz w:val="22"/>
        </w:rPr>
      </w:pPr>
    </w:p>
    <w:p w:rsidR="00CF07BC" w:rsidRPr="00036B2F" w:rsidRDefault="00CF07BC">
      <w:pPr>
        <w:ind w:right="411"/>
        <w:jc w:val="right"/>
        <w:rPr>
          <w:rFonts w:ascii="Times New Roman" w:hAnsi="Times New Roman" w:cs="Times New Roman"/>
        </w:rPr>
      </w:pPr>
    </w:p>
    <w:sectPr w:rsidR="00CF07BC" w:rsidRPr="00036B2F">
      <w:pgSz w:w="12240" w:h="15840"/>
      <w:pgMar w:top="64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ED7"/>
    <w:multiLevelType w:val="hybridMultilevel"/>
    <w:tmpl w:val="BFD617A2"/>
    <w:lvl w:ilvl="0" w:tplc="E2569E50">
      <w:numFmt w:val="bullet"/>
      <w:lvlText w:val=""/>
      <w:lvlJc w:val="left"/>
      <w:pPr>
        <w:ind w:left="77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lv-LV" w:eastAsia="en-US" w:bidi="ar-SA"/>
      </w:rPr>
    </w:lvl>
    <w:lvl w:ilvl="1" w:tplc="0AFCE66C">
      <w:numFmt w:val="bullet"/>
      <w:lvlText w:val="•"/>
      <w:lvlJc w:val="left"/>
      <w:pPr>
        <w:ind w:left="1444" w:hanging="339"/>
      </w:pPr>
      <w:rPr>
        <w:rFonts w:hint="default"/>
        <w:lang w:val="lv-LV" w:eastAsia="en-US" w:bidi="ar-SA"/>
      </w:rPr>
    </w:lvl>
    <w:lvl w:ilvl="2" w:tplc="724C3416">
      <w:numFmt w:val="bullet"/>
      <w:lvlText w:val="•"/>
      <w:lvlJc w:val="left"/>
      <w:pPr>
        <w:ind w:left="2109" w:hanging="339"/>
      </w:pPr>
      <w:rPr>
        <w:rFonts w:hint="default"/>
        <w:lang w:val="lv-LV" w:eastAsia="en-US" w:bidi="ar-SA"/>
      </w:rPr>
    </w:lvl>
    <w:lvl w:ilvl="3" w:tplc="A9383832">
      <w:numFmt w:val="bullet"/>
      <w:lvlText w:val="•"/>
      <w:lvlJc w:val="left"/>
      <w:pPr>
        <w:ind w:left="2774" w:hanging="339"/>
      </w:pPr>
      <w:rPr>
        <w:rFonts w:hint="default"/>
        <w:lang w:val="lv-LV" w:eastAsia="en-US" w:bidi="ar-SA"/>
      </w:rPr>
    </w:lvl>
    <w:lvl w:ilvl="4" w:tplc="690C58FE">
      <w:numFmt w:val="bullet"/>
      <w:lvlText w:val="•"/>
      <w:lvlJc w:val="left"/>
      <w:pPr>
        <w:ind w:left="3439" w:hanging="339"/>
      </w:pPr>
      <w:rPr>
        <w:rFonts w:hint="default"/>
        <w:lang w:val="lv-LV" w:eastAsia="en-US" w:bidi="ar-SA"/>
      </w:rPr>
    </w:lvl>
    <w:lvl w:ilvl="5" w:tplc="8780A20A">
      <w:numFmt w:val="bullet"/>
      <w:lvlText w:val="•"/>
      <w:lvlJc w:val="left"/>
      <w:pPr>
        <w:ind w:left="4104" w:hanging="339"/>
      </w:pPr>
      <w:rPr>
        <w:rFonts w:hint="default"/>
        <w:lang w:val="lv-LV" w:eastAsia="en-US" w:bidi="ar-SA"/>
      </w:rPr>
    </w:lvl>
    <w:lvl w:ilvl="6" w:tplc="F2764AF4">
      <w:numFmt w:val="bullet"/>
      <w:lvlText w:val="•"/>
      <w:lvlJc w:val="left"/>
      <w:pPr>
        <w:ind w:left="4768" w:hanging="339"/>
      </w:pPr>
      <w:rPr>
        <w:rFonts w:hint="default"/>
        <w:lang w:val="lv-LV" w:eastAsia="en-US" w:bidi="ar-SA"/>
      </w:rPr>
    </w:lvl>
    <w:lvl w:ilvl="7" w:tplc="BF70D938">
      <w:numFmt w:val="bullet"/>
      <w:lvlText w:val="•"/>
      <w:lvlJc w:val="left"/>
      <w:pPr>
        <w:ind w:left="5433" w:hanging="339"/>
      </w:pPr>
      <w:rPr>
        <w:rFonts w:hint="default"/>
        <w:lang w:val="lv-LV" w:eastAsia="en-US" w:bidi="ar-SA"/>
      </w:rPr>
    </w:lvl>
    <w:lvl w:ilvl="8" w:tplc="DB98DA26">
      <w:numFmt w:val="bullet"/>
      <w:lvlText w:val="•"/>
      <w:lvlJc w:val="left"/>
      <w:pPr>
        <w:ind w:left="6098" w:hanging="339"/>
      </w:pPr>
      <w:rPr>
        <w:rFonts w:hint="default"/>
        <w:lang w:val="lv-LV" w:eastAsia="en-US" w:bidi="ar-SA"/>
      </w:rPr>
    </w:lvl>
  </w:abstractNum>
  <w:abstractNum w:abstractNumId="1" w15:restartNumberingAfterBreak="0">
    <w:nsid w:val="396A58D1"/>
    <w:multiLevelType w:val="hybridMultilevel"/>
    <w:tmpl w:val="0C2C4E88"/>
    <w:lvl w:ilvl="0" w:tplc="1DF8FCB6">
      <w:numFmt w:val="bullet"/>
      <w:lvlText w:val=""/>
      <w:lvlJc w:val="left"/>
      <w:pPr>
        <w:ind w:left="77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lv-LV" w:eastAsia="en-US" w:bidi="ar-SA"/>
      </w:rPr>
    </w:lvl>
    <w:lvl w:ilvl="1" w:tplc="9DCC1AFC">
      <w:numFmt w:val="bullet"/>
      <w:lvlText w:val="•"/>
      <w:lvlJc w:val="left"/>
      <w:pPr>
        <w:ind w:left="1444" w:hanging="339"/>
      </w:pPr>
      <w:rPr>
        <w:rFonts w:hint="default"/>
        <w:lang w:val="lv-LV" w:eastAsia="en-US" w:bidi="ar-SA"/>
      </w:rPr>
    </w:lvl>
    <w:lvl w:ilvl="2" w:tplc="B25E6558">
      <w:numFmt w:val="bullet"/>
      <w:lvlText w:val="•"/>
      <w:lvlJc w:val="left"/>
      <w:pPr>
        <w:ind w:left="2109" w:hanging="339"/>
      </w:pPr>
      <w:rPr>
        <w:rFonts w:hint="default"/>
        <w:lang w:val="lv-LV" w:eastAsia="en-US" w:bidi="ar-SA"/>
      </w:rPr>
    </w:lvl>
    <w:lvl w:ilvl="3" w:tplc="6604252C">
      <w:numFmt w:val="bullet"/>
      <w:lvlText w:val="•"/>
      <w:lvlJc w:val="left"/>
      <w:pPr>
        <w:ind w:left="2774" w:hanging="339"/>
      </w:pPr>
      <w:rPr>
        <w:rFonts w:hint="default"/>
        <w:lang w:val="lv-LV" w:eastAsia="en-US" w:bidi="ar-SA"/>
      </w:rPr>
    </w:lvl>
    <w:lvl w:ilvl="4" w:tplc="4DFAD252">
      <w:numFmt w:val="bullet"/>
      <w:lvlText w:val="•"/>
      <w:lvlJc w:val="left"/>
      <w:pPr>
        <w:ind w:left="3439" w:hanging="339"/>
      </w:pPr>
      <w:rPr>
        <w:rFonts w:hint="default"/>
        <w:lang w:val="lv-LV" w:eastAsia="en-US" w:bidi="ar-SA"/>
      </w:rPr>
    </w:lvl>
    <w:lvl w:ilvl="5" w:tplc="15FEFFE2">
      <w:numFmt w:val="bullet"/>
      <w:lvlText w:val="•"/>
      <w:lvlJc w:val="left"/>
      <w:pPr>
        <w:ind w:left="4104" w:hanging="339"/>
      </w:pPr>
      <w:rPr>
        <w:rFonts w:hint="default"/>
        <w:lang w:val="lv-LV" w:eastAsia="en-US" w:bidi="ar-SA"/>
      </w:rPr>
    </w:lvl>
    <w:lvl w:ilvl="6" w:tplc="0528253C">
      <w:numFmt w:val="bullet"/>
      <w:lvlText w:val="•"/>
      <w:lvlJc w:val="left"/>
      <w:pPr>
        <w:ind w:left="4768" w:hanging="339"/>
      </w:pPr>
      <w:rPr>
        <w:rFonts w:hint="default"/>
        <w:lang w:val="lv-LV" w:eastAsia="en-US" w:bidi="ar-SA"/>
      </w:rPr>
    </w:lvl>
    <w:lvl w:ilvl="7" w:tplc="CECC12C2">
      <w:numFmt w:val="bullet"/>
      <w:lvlText w:val="•"/>
      <w:lvlJc w:val="left"/>
      <w:pPr>
        <w:ind w:left="5433" w:hanging="339"/>
      </w:pPr>
      <w:rPr>
        <w:rFonts w:hint="default"/>
        <w:lang w:val="lv-LV" w:eastAsia="en-US" w:bidi="ar-SA"/>
      </w:rPr>
    </w:lvl>
    <w:lvl w:ilvl="8" w:tplc="07BE7EB0">
      <w:numFmt w:val="bullet"/>
      <w:lvlText w:val="•"/>
      <w:lvlJc w:val="left"/>
      <w:pPr>
        <w:ind w:left="6098" w:hanging="339"/>
      </w:pPr>
      <w:rPr>
        <w:rFonts w:hint="default"/>
        <w:lang w:val="lv-LV" w:eastAsia="en-US" w:bidi="ar-SA"/>
      </w:rPr>
    </w:lvl>
  </w:abstractNum>
  <w:abstractNum w:abstractNumId="2" w15:restartNumberingAfterBreak="0">
    <w:nsid w:val="6A9E00E8"/>
    <w:multiLevelType w:val="hybridMultilevel"/>
    <w:tmpl w:val="00C25DB2"/>
    <w:lvl w:ilvl="0" w:tplc="FF90D960">
      <w:numFmt w:val="bullet"/>
      <w:lvlText w:val=""/>
      <w:lvlJc w:val="left"/>
      <w:pPr>
        <w:ind w:left="998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lv-LV" w:eastAsia="en-US" w:bidi="ar-SA"/>
      </w:rPr>
    </w:lvl>
    <w:lvl w:ilvl="1" w:tplc="BC0477D8">
      <w:numFmt w:val="bullet"/>
      <w:lvlText w:val="•"/>
      <w:lvlJc w:val="left"/>
      <w:pPr>
        <w:ind w:left="1800" w:hanging="340"/>
      </w:pPr>
      <w:rPr>
        <w:rFonts w:hint="default"/>
        <w:lang w:val="lv-LV" w:eastAsia="en-US" w:bidi="ar-SA"/>
      </w:rPr>
    </w:lvl>
    <w:lvl w:ilvl="2" w:tplc="FB4677E4">
      <w:numFmt w:val="bullet"/>
      <w:lvlText w:val="•"/>
      <w:lvlJc w:val="left"/>
      <w:pPr>
        <w:ind w:left="2600" w:hanging="340"/>
      </w:pPr>
      <w:rPr>
        <w:rFonts w:hint="default"/>
        <w:lang w:val="lv-LV" w:eastAsia="en-US" w:bidi="ar-SA"/>
      </w:rPr>
    </w:lvl>
    <w:lvl w:ilvl="3" w:tplc="F4EC9A3C">
      <w:numFmt w:val="bullet"/>
      <w:lvlText w:val="•"/>
      <w:lvlJc w:val="left"/>
      <w:pPr>
        <w:ind w:left="3400" w:hanging="340"/>
      </w:pPr>
      <w:rPr>
        <w:rFonts w:hint="default"/>
        <w:lang w:val="lv-LV" w:eastAsia="en-US" w:bidi="ar-SA"/>
      </w:rPr>
    </w:lvl>
    <w:lvl w:ilvl="4" w:tplc="8C7015E0">
      <w:numFmt w:val="bullet"/>
      <w:lvlText w:val="•"/>
      <w:lvlJc w:val="left"/>
      <w:pPr>
        <w:ind w:left="4200" w:hanging="340"/>
      </w:pPr>
      <w:rPr>
        <w:rFonts w:hint="default"/>
        <w:lang w:val="lv-LV" w:eastAsia="en-US" w:bidi="ar-SA"/>
      </w:rPr>
    </w:lvl>
    <w:lvl w:ilvl="5" w:tplc="6FC677DA">
      <w:numFmt w:val="bullet"/>
      <w:lvlText w:val="•"/>
      <w:lvlJc w:val="left"/>
      <w:pPr>
        <w:ind w:left="5000" w:hanging="340"/>
      </w:pPr>
      <w:rPr>
        <w:rFonts w:hint="default"/>
        <w:lang w:val="lv-LV" w:eastAsia="en-US" w:bidi="ar-SA"/>
      </w:rPr>
    </w:lvl>
    <w:lvl w:ilvl="6" w:tplc="7E7E1E64">
      <w:numFmt w:val="bullet"/>
      <w:lvlText w:val="•"/>
      <w:lvlJc w:val="left"/>
      <w:pPr>
        <w:ind w:left="5800" w:hanging="340"/>
      </w:pPr>
      <w:rPr>
        <w:rFonts w:hint="default"/>
        <w:lang w:val="lv-LV" w:eastAsia="en-US" w:bidi="ar-SA"/>
      </w:rPr>
    </w:lvl>
    <w:lvl w:ilvl="7" w:tplc="2220954A">
      <w:numFmt w:val="bullet"/>
      <w:lvlText w:val="•"/>
      <w:lvlJc w:val="left"/>
      <w:pPr>
        <w:ind w:left="6600" w:hanging="340"/>
      </w:pPr>
      <w:rPr>
        <w:rFonts w:hint="default"/>
        <w:lang w:val="lv-LV" w:eastAsia="en-US" w:bidi="ar-SA"/>
      </w:rPr>
    </w:lvl>
    <w:lvl w:ilvl="8" w:tplc="C2F6D5C8">
      <w:numFmt w:val="bullet"/>
      <w:lvlText w:val="•"/>
      <w:lvlJc w:val="left"/>
      <w:pPr>
        <w:ind w:left="7400" w:hanging="340"/>
      </w:pPr>
      <w:rPr>
        <w:rFonts w:hint="default"/>
        <w:lang w:val="lv-LV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BC"/>
    <w:rsid w:val="00036B2F"/>
    <w:rsid w:val="00352D93"/>
    <w:rsid w:val="0093259B"/>
    <w:rsid w:val="00CF07BC"/>
    <w:rsid w:val="00E96E85"/>
    <w:rsid w:val="00E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1A49"/>
  <w15:docId w15:val="{02DFA5D0-90D5-49F2-9824-DC0F336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lv-LV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998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Raivis Grube</dc:creator>
  <cp:lastModifiedBy>Windows User</cp:lastModifiedBy>
  <cp:revision>3</cp:revision>
  <dcterms:created xsi:type="dcterms:W3CDTF">2025-07-04T09:17:00Z</dcterms:created>
  <dcterms:modified xsi:type="dcterms:W3CDTF">2025-07-04T09:20:00Z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PDF Architect 6</vt:lpwstr>
  </property>
  <property fmtid="{D5CDD505-2E9C-101B-9397-08002B2CF9AE}" pid="4" name="LastSaved">
    <vt:filetime>2025-07-04T00:00:00Z</vt:filetime>
  </property>
  <property fmtid="{D5CDD505-2E9C-101B-9397-08002B2CF9AE}" pid="5" name="PDFVersion">
    <vt:lpwstr>2.0</vt:lpwstr>
  </property>
  <property fmtid="{D5CDD505-2E9C-101B-9397-08002B2CF9AE}" pid="6" name="Producer">
    <vt:lpwstr>PDF Architect 6</vt:lpwstr>
  </property>
</Properties>
</file>