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30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10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C90F7A" w:rsidRDefault="00C90F7A" w:rsidP="003E3A38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3E3A38" w:rsidRPr="003E3A38">
        <w:rPr>
          <w:rFonts w:ascii="Times New Roman" w:hAnsi="Times New Roman" w:cs="Times New Roman"/>
          <w:b/>
          <w:sz w:val="24"/>
          <w:szCs w:val="24"/>
          <w:lang w:val="lv-LV"/>
        </w:rPr>
        <w:t>Platformas lifta tehniskā pārbaude</w:t>
      </w:r>
      <w:r w:rsidR="003E3A3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 xml:space="preserve">Latgales Industriālā </w:t>
      </w:r>
      <w:r w:rsidR="003E3A38">
        <w:rPr>
          <w:rFonts w:ascii="Times New Roman" w:hAnsi="Times New Roman" w:cs="Times New Roman"/>
          <w:b/>
          <w:sz w:val="24"/>
          <w:szCs w:val="24"/>
          <w:lang w:val="lv-LV"/>
        </w:rPr>
        <w:t xml:space="preserve">tehnikuma </w:t>
      </w:r>
      <w:r w:rsidR="00453FC4">
        <w:rPr>
          <w:rFonts w:ascii="Times New Roman" w:hAnsi="Times New Roman" w:cs="Times New Roman"/>
          <w:b/>
          <w:sz w:val="24"/>
          <w:szCs w:val="24"/>
          <w:lang w:val="lv-LV"/>
        </w:rPr>
        <w:t>vajadzībām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Jātnieku ielā 87, Daugavpilī atbilstoši Pielikumā Nr.1 pievienot</w:t>
      </w:r>
      <w:r w:rsidR="0030420F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3E3A38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3E3A38" w:rsidRPr="003E3A38">
        <w:rPr>
          <w:rFonts w:ascii="Times New Roman" w:hAnsi="Times New Roman" w:cs="Times New Roman"/>
          <w:b/>
          <w:sz w:val="24"/>
          <w:szCs w:val="24"/>
          <w:lang w:val="lv-LV"/>
        </w:rPr>
        <w:t>līdz 2026. gada 25. martam</w:t>
      </w:r>
      <w:r w:rsidR="00B20B58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3E3A38">
        <w:rPr>
          <w:rFonts w:ascii="Times New Roman" w:hAnsi="Times New Roman" w:cs="Times New Roman"/>
          <w:b/>
          <w:sz w:val="24"/>
          <w:szCs w:val="24"/>
          <w:lang w:val="lv-LV"/>
        </w:rPr>
        <w:t>04.11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533EAA">
        <w:rPr>
          <w:rFonts w:ascii="Times New Roman" w:hAnsi="Times New Roman" w:cs="Times New Roman"/>
          <w:b/>
          <w:sz w:val="24"/>
          <w:szCs w:val="24"/>
          <w:lang w:val="lv-LV"/>
        </w:rPr>
        <w:t>5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Esošās tirgus izpētes mērķis ir konstatēt tirgus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cenas Pielikumā Nr.1 norādītajam pakalpojumam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. Tehnikums patur tiesības slēgt līgumu par visu Tehniskajā specifikācijā norādīto apjomu vai tā daļu, vai arī atteikties no līguma parakstīšanas,</w:t>
      </w:r>
      <w:bookmarkStart w:id="0" w:name="_GoBack"/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(pielikums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D3704" w:rsidRDefault="00533EAA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/>
          <w:sz w:val="24"/>
          <w:szCs w:val="24"/>
          <w:lang w:val="lv-LV"/>
        </w:rPr>
        <w:t>Tehniskā un finanšu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(pielikums Nr.2)</w:t>
      </w:r>
      <w:r w:rsidR="00033D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7A3F3E" w:rsidRPr="00AB2F8B" w:rsidRDefault="007A3F3E" w:rsidP="00E4310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9D37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D52E1" w:rsidRPr="00AB2F8B" w:rsidRDefault="00AD52E1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954447" w:rsidRPr="00AB2F8B" w:rsidRDefault="00954447" w:rsidP="00D262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01" w:rsidRDefault="00951C01" w:rsidP="00D262BA">
      <w:pPr>
        <w:spacing w:after="0" w:line="240" w:lineRule="auto"/>
      </w:pPr>
      <w:r>
        <w:separator/>
      </w:r>
    </w:p>
  </w:endnote>
  <w:endnote w:type="continuationSeparator" w:id="0">
    <w:p w:rsidR="00951C01" w:rsidRDefault="00951C01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01" w:rsidRDefault="00951C01" w:rsidP="00D262BA">
      <w:pPr>
        <w:spacing w:after="0" w:line="240" w:lineRule="auto"/>
      </w:pPr>
      <w:r>
        <w:separator/>
      </w:r>
    </w:p>
  </w:footnote>
  <w:footnote w:type="continuationSeparator" w:id="0">
    <w:p w:rsidR="00951C01" w:rsidRDefault="00951C01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B1816"/>
    <w:rsid w:val="000B5352"/>
    <w:rsid w:val="000C0561"/>
    <w:rsid w:val="000D4464"/>
    <w:rsid w:val="000E014B"/>
    <w:rsid w:val="000E2CE6"/>
    <w:rsid w:val="000F3345"/>
    <w:rsid w:val="00130404"/>
    <w:rsid w:val="001427B2"/>
    <w:rsid w:val="00145F15"/>
    <w:rsid w:val="00151885"/>
    <w:rsid w:val="001624D4"/>
    <w:rsid w:val="00177CB1"/>
    <w:rsid w:val="0019592D"/>
    <w:rsid w:val="001960B1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4FFF"/>
    <w:rsid w:val="00276053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2445"/>
    <w:rsid w:val="003E3A38"/>
    <w:rsid w:val="003E4F17"/>
    <w:rsid w:val="00402AB5"/>
    <w:rsid w:val="00406DD4"/>
    <w:rsid w:val="00453FC4"/>
    <w:rsid w:val="0046111F"/>
    <w:rsid w:val="0048218B"/>
    <w:rsid w:val="00485258"/>
    <w:rsid w:val="00486953"/>
    <w:rsid w:val="00490807"/>
    <w:rsid w:val="004B092A"/>
    <w:rsid w:val="004D10F3"/>
    <w:rsid w:val="004F24E4"/>
    <w:rsid w:val="0050263A"/>
    <w:rsid w:val="00510504"/>
    <w:rsid w:val="0051416A"/>
    <w:rsid w:val="0051537D"/>
    <w:rsid w:val="0051618D"/>
    <w:rsid w:val="00533EAA"/>
    <w:rsid w:val="005516EA"/>
    <w:rsid w:val="0055651C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B1DBB"/>
    <w:rsid w:val="006B465E"/>
    <w:rsid w:val="006C51B2"/>
    <w:rsid w:val="006D1678"/>
    <w:rsid w:val="006E2E90"/>
    <w:rsid w:val="00721F95"/>
    <w:rsid w:val="00722EE9"/>
    <w:rsid w:val="00734880"/>
    <w:rsid w:val="00756E4C"/>
    <w:rsid w:val="00795E04"/>
    <w:rsid w:val="007A1CBA"/>
    <w:rsid w:val="007A3F3E"/>
    <w:rsid w:val="007D2CD8"/>
    <w:rsid w:val="007E4014"/>
    <w:rsid w:val="007E56A2"/>
    <w:rsid w:val="007F172D"/>
    <w:rsid w:val="00813AFB"/>
    <w:rsid w:val="00824C85"/>
    <w:rsid w:val="00850429"/>
    <w:rsid w:val="00850FEC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901FCD"/>
    <w:rsid w:val="00912393"/>
    <w:rsid w:val="0092732B"/>
    <w:rsid w:val="00943ABF"/>
    <w:rsid w:val="00951C01"/>
    <w:rsid w:val="00954447"/>
    <w:rsid w:val="00954937"/>
    <w:rsid w:val="00961F35"/>
    <w:rsid w:val="00975229"/>
    <w:rsid w:val="009863FA"/>
    <w:rsid w:val="009B2963"/>
    <w:rsid w:val="009D3704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2F8B"/>
    <w:rsid w:val="00AB4763"/>
    <w:rsid w:val="00AC23BE"/>
    <w:rsid w:val="00AD4751"/>
    <w:rsid w:val="00AD52E1"/>
    <w:rsid w:val="00AD6211"/>
    <w:rsid w:val="00AD76FF"/>
    <w:rsid w:val="00AE3BA3"/>
    <w:rsid w:val="00AE4994"/>
    <w:rsid w:val="00AF3984"/>
    <w:rsid w:val="00AF3D47"/>
    <w:rsid w:val="00AF7CD5"/>
    <w:rsid w:val="00B03D3D"/>
    <w:rsid w:val="00B10A44"/>
    <w:rsid w:val="00B2069F"/>
    <w:rsid w:val="00B20B58"/>
    <w:rsid w:val="00B35BC1"/>
    <w:rsid w:val="00B43C79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31833"/>
    <w:rsid w:val="00C35D87"/>
    <w:rsid w:val="00C35EA8"/>
    <w:rsid w:val="00C61789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D023FE"/>
    <w:rsid w:val="00D032DB"/>
    <w:rsid w:val="00D05306"/>
    <w:rsid w:val="00D140AF"/>
    <w:rsid w:val="00D15D27"/>
    <w:rsid w:val="00D1718E"/>
    <w:rsid w:val="00D17B6D"/>
    <w:rsid w:val="00D23160"/>
    <w:rsid w:val="00D262BA"/>
    <w:rsid w:val="00D549BE"/>
    <w:rsid w:val="00D643F9"/>
    <w:rsid w:val="00D653E6"/>
    <w:rsid w:val="00D65ACF"/>
    <w:rsid w:val="00D86773"/>
    <w:rsid w:val="00D87962"/>
    <w:rsid w:val="00D9578F"/>
    <w:rsid w:val="00D95A4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6CEC"/>
    <w:rsid w:val="00F46B3E"/>
    <w:rsid w:val="00F50CB6"/>
    <w:rsid w:val="00F67B18"/>
    <w:rsid w:val="00F73B9C"/>
    <w:rsid w:val="00F74703"/>
    <w:rsid w:val="00F76BB2"/>
    <w:rsid w:val="00F90EDE"/>
    <w:rsid w:val="00FA7479"/>
    <w:rsid w:val="00FA7CE9"/>
    <w:rsid w:val="00FB2E6F"/>
    <w:rsid w:val="00FB37C1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175BB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E6B1-4E69-4D99-B07C-3E3B3105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3</cp:revision>
  <cp:lastPrinted>2024-08-20T08:19:00Z</cp:lastPrinted>
  <dcterms:created xsi:type="dcterms:W3CDTF">2025-10-30T11:40:00Z</dcterms:created>
  <dcterms:modified xsi:type="dcterms:W3CDTF">2025-10-30T11:48:00Z</dcterms:modified>
</cp:coreProperties>
</file>